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7CD" w:rsidRPr="002A0F26" w:rsidRDefault="004F47CD" w:rsidP="004F47CD">
      <w:pPr>
        <w:shd w:val="clear" w:color="auto" w:fill="000000"/>
        <w:spacing w:after="0" w:line="240" w:lineRule="auto"/>
        <w:jc w:val="center"/>
        <w:rPr>
          <w:rFonts w:eastAsia="Times New Roman" w:cstheme="minorHAnsi"/>
        </w:rPr>
      </w:pPr>
      <w:r w:rsidRPr="002A0F26">
        <w:rPr>
          <w:rFonts w:eastAsia="Times New Roman" w:cstheme="minorHAnsi"/>
          <w:b/>
          <w:bCs/>
        </w:rPr>
        <w:t>Denver Teacher Residency</w:t>
      </w:r>
    </w:p>
    <w:p w:rsidR="00D0543F" w:rsidRPr="002A0F26" w:rsidRDefault="00E902FE" w:rsidP="0047641D">
      <w:pPr>
        <w:shd w:val="clear" w:color="auto" w:fill="000000"/>
        <w:spacing w:after="0" w:line="240" w:lineRule="auto"/>
        <w:jc w:val="center"/>
        <w:outlineLvl w:val="3"/>
        <w:rPr>
          <w:rFonts w:eastAsia="Times New Roman" w:cstheme="minorHAnsi"/>
          <w:b/>
          <w:bCs/>
        </w:rPr>
      </w:pPr>
      <w:r>
        <w:rPr>
          <w:rFonts w:eastAsia="Times New Roman" w:cstheme="minorHAnsi"/>
          <w:b/>
          <w:bCs/>
        </w:rPr>
        <w:t xml:space="preserve">CUI 4450 </w:t>
      </w:r>
      <w:r w:rsidR="0008437E">
        <w:rPr>
          <w:rFonts w:ascii="Arial" w:hAnsi="Arial" w:cs="Arial"/>
        </w:rPr>
        <w:t>Education and Psychology of Exceptional Children</w:t>
      </w:r>
      <w:r w:rsidR="0047641D" w:rsidRPr="0047641D">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E74D09" w:rsidRDefault="00434438" w:rsidP="00E74D09">
      <w:pPr>
        <w:shd w:val="clear" w:color="auto" w:fill="000000"/>
        <w:spacing w:after="0" w:line="240" w:lineRule="auto"/>
        <w:jc w:val="center"/>
        <w:outlineLvl w:val="3"/>
        <w:rPr>
          <w:rFonts w:ascii="Arial" w:hAnsi="Arial" w:cs="Arial"/>
          <w:sz w:val="20"/>
          <w:szCs w:val="20"/>
        </w:rPr>
      </w:pPr>
      <w:r>
        <w:rPr>
          <w:rFonts w:ascii="Arial" w:hAnsi="Arial" w:cs="Arial"/>
          <w:sz w:val="20"/>
          <w:szCs w:val="20"/>
        </w:rPr>
        <w:t xml:space="preserve">Text Responses </w:t>
      </w:r>
    </w:p>
    <w:p w:rsidR="00434438" w:rsidRDefault="0047641D" w:rsidP="00E74D09">
      <w:pPr>
        <w:rPr>
          <w:rFonts w:ascii="Arial" w:hAnsi="Arial" w:cs="Arial"/>
          <w:sz w:val="20"/>
          <w:szCs w:val="20"/>
        </w:rPr>
      </w:pPr>
      <w:r>
        <w:rPr>
          <w:rFonts w:ascii="Arial" w:hAnsi="Arial" w:cs="Arial"/>
          <w:noProof/>
        </w:rPr>
        <w:drawing>
          <wp:inline distT="0" distB="0" distL="0" distR="0">
            <wp:extent cx="595805" cy="595805"/>
            <wp:effectExtent l="19050" t="0" r="0" b="0"/>
            <wp:docPr id="4" name="Picture 1" descr="C:\Users\rfrantu.DPSUSER\AppData\Local\Microsoft\Windows\Temporary Internet Files\Low\Content.IE5\745B81H5\qrcode.545019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frantu.DPSUSER\AppData\Local\Microsoft\Windows\Temporary Internet Files\Low\Content.IE5\745B81H5\qrcode.5450197[1].png"/>
                    <pic:cNvPicPr>
                      <a:picLocks noChangeAspect="1" noChangeArrowheads="1"/>
                    </pic:cNvPicPr>
                  </pic:nvPicPr>
                  <pic:blipFill>
                    <a:blip r:embed="rId5" cstate="print"/>
                    <a:srcRect/>
                    <a:stretch>
                      <a:fillRect/>
                    </a:stretch>
                  </pic:blipFill>
                  <pic:spPr bwMode="auto">
                    <a:xfrm>
                      <a:off x="0" y="0"/>
                      <a:ext cx="600995" cy="600995"/>
                    </a:xfrm>
                    <a:prstGeom prst="rect">
                      <a:avLst/>
                    </a:prstGeom>
                    <a:noFill/>
                    <a:ln w="9525">
                      <a:noFill/>
                      <a:miter lim="800000"/>
                      <a:headEnd/>
                      <a:tailEnd/>
                    </a:ln>
                  </pic:spPr>
                </pic:pic>
              </a:graphicData>
            </a:graphic>
          </wp:inline>
        </w:drawing>
      </w:r>
    </w:p>
    <w:p w:rsidR="00434438" w:rsidRDefault="00434438" w:rsidP="00E74D09">
      <w:pPr>
        <w:rPr>
          <w:rFonts w:ascii="Arial" w:hAnsi="Arial" w:cs="Arial"/>
          <w:sz w:val="24"/>
          <w:szCs w:val="20"/>
        </w:rPr>
      </w:pPr>
      <w:r>
        <w:rPr>
          <w:rFonts w:ascii="Arial" w:hAnsi="Arial" w:cs="Arial"/>
          <w:sz w:val="24"/>
          <w:szCs w:val="20"/>
        </w:rPr>
        <w:t xml:space="preserve">Text Responses Assignment </w:t>
      </w:r>
    </w:p>
    <w:p w:rsidR="00434438" w:rsidRDefault="00434438" w:rsidP="00E74D09">
      <w:pPr>
        <w:rPr>
          <w:rFonts w:ascii="Arial" w:hAnsi="Arial" w:cs="Arial"/>
          <w:sz w:val="24"/>
          <w:szCs w:val="20"/>
        </w:rPr>
      </w:pPr>
      <w:r>
        <w:rPr>
          <w:rFonts w:ascii="Arial" w:hAnsi="Arial" w:cs="Arial"/>
          <w:sz w:val="24"/>
          <w:szCs w:val="20"/>
        </w:rPr>
        <w:t>You will have 4 text response assignments during the second week of this class. All text responses are due the next day in class, except for the final assignment, which will be due to your instructor, electronically through their email. All assignments are designed for you to synthesize the readings and learning’s in class th</w:t>
      </w:r>
      <w:r w:rsidR="00A735EE">
        <w:rPr>
          <w:rFonts w:ascii="Arial" w:hAnsi="Arial" w:cs="Arial"/>
          <w:sz w:val="24"/>
          <w:szCs w:val="20"/>
        </w:rPr>
        <w:t>rough practical application. Each text response is 10 points.</w:t>
      </w:r>
    </w:p>
    <w:p w:rsidR="00434438" w:rsidRDefault="00434438" w:rsidP="00E74D09">
      <w:pPr>
        <w:rPr>
          <w:rFonts w:ascii="Arial" w:hAnsi="Arial" w:cs="Arial"/>
          <w:sz w:val="24"/>
        </w:rPr>
      </w:pPr>
      <w:r w:rsidRPr="00434438">
        <w:rPr>
          <w:rFonts w:ascii="Arial" w:eastAsia="Calibri" w:hAnsi="Arial" w:cs="Arial"/>
          <w:sz w:val="24"/>
        </w:rPr>
        <w:t>All the content to respond to these questions can be found in the text readings and the classroom presentation for session 2. These questions are very similar to the style of questions found on the PLACE/Praxis test for Special Education Generalist. Although there are correct answers that need to be addressed in each question, each question should be explained in a way that a parent will understand the answer. Your task is to not only to know the answer but to explain it in clear, concise and simple terms.  Never use acronyms or technical terms with parents unless you explain them. Always state the facts, avoiding subjectivity and be nurturing without sounding condescending. Try to keep your answer to no more than a couple paragraphs per answer. Please use citations from your text readings in your answer. See the rubric at the bottom of the paper for guidance on what is required and how it will be graded</w:t>
      </w:r>
      <w:r>
        <w:rPr>
          <w:rFonts w:ascii="Arial" w:hAnsi="Arial" w:cs="Arial"/>
          <w:sz w:val="24"/>
        </w:rPr>
        <w:t>.</w:t>
      </w:r>
    </w:p>
    <w:p w:rsidR="00434438" w:rsidRPr="0000050E" w:rsidRDefault="00434438" w:rsidP="00434438">
      <w:pPr>
        <w:rPr>
          <w:rFonts w:ascii="Arial" w:hAnsi="Arial" w:cs="Arial"/>
          <w:noProof/>
          <w:sz w:val="24"/>
          <w:szCs w:val="24"/>
        </w:rPr>
      </w:pPr>
      <w:r w:rsidRPr="0000050E">
        <w:rPr>
          <w:rFonts w:ascii="Arial" w:hAnsi="Arial" w:cs="Arial"/>
          <w:sz w:val="24"/>
          <w:szCs w:val="24"/>
        </w:rPr>
        <w:t xml:space="preserve">Due June 19, 2012 </w:t>
      </w:r>
    </w:p>
    <w:p w:rsidR="0000050E" w:rsidRPr="00597740" w:rsidRDefault="0000050E" w:rsidP="00597740">
      <w:pPr>
        <w:ind w:left="720"/>
        <w:rPr>
          <w:rFonts w:ascii="Arial" w:eastAsia="Calibri" w:hAnsi="Arial" w:cs="Arial"/>
          <w:i/>
          <w:sz w:val="24"/>
          <w:szCs w:val="24"/>
        </w:rPr>
      </w:pPr>
      <w:r w:rsidRPr="0000050E">
        <w:rPr>
          <w:rFonts w:ascii="Arial" w:eastAsia="Calibri" w:hAnsi="Arial" w:cs="Arial"/>
          <w:i/>
          <w:sz w:val="24"/>
          <w:szCs w:val="24"/>
        </w:rPr>
        <w:t>1.</w:t>
      </w:r>
      <w:r>
        <w:rPr>
          <w:rFonts w:ascii="Arial" w:eastAsia="Calibri" w:hAnsi="Arial" w:cs="Arial"/>
          <w:i/>
          <w:sz w:val="24"/>
          <w:szCs w:val="24"/>
        </w:rPr>
        <w:t xml:space="preserve"> </w:t>
      </w:r>
      <w:r w:rsidR="00434438" w:rsidRPr="0000050E">
        <w:rPr>
          <w:rFonts w:ascii="Arial" w:eastAsia="Calibri" w:hAnsi="Arial" w:cs="Arial"/>
          <w:i/>
          <w:sz w:val="24"/>
          <w:szCs w:val="24"/>
        </w:rPr>
        <w:t>Joey, a second grade student, has been having difficulty in school since kindergarten. His biggest challenge, which has only recently become significant, is his lack of progress in learning how to read. His parents are wary of having their son involved with special education. How would you explain to Joey’s parents what is involved in qualifying for special education and their basic rights?</w:t>
      </w:r>
    </w:p>
    <w:p w:rsidR="00434438" w:rsidRPr="0000050E" w:rsidRDefault="00434438" w:rsidP="00434438">
      <w:pPr>
        <w:widowControl w:val="0"/>
        <w:autoSpaceDE w:val="0"/>
        <w:autoSpaceDN w:val="0"/>
        <w:adjustRightInd w:val="0"/>
        <w:rPr>
          <w:rFonts w:ascii="Arial" w:hAnsi="Arial" w:cs="Arial"/>
          <w:sz w:val="24"/>
          <w:szCs w:val="24"/>
        </w:rPr>
      </w:pPr>
      <w:r w:rsidRPr="0000050E">
        <w:rPr>
          <w:rFonts w:ascii="Arial" w:hAnsi="Arial" w:cs="Arial"/>
          <w:sz w:val="24"/>
          <w:szCs w:val="24"/>
        </w:rPr>
        <w:t xml:space="preserve">Due June 20, 2012 </w:t>
      </w:r>
    </w:p>
    <w:p w:rsidR="0000050E" w:rsidRPr="0000050E" w:rsidRDefault="0000050E" w:rsidP="0000050E">
      <w:pPr>
        <w:pStyle w:val="ListParagraph"/>
        <w:widowControl w:val="0"/>
        <w:autoSpaceDE w:val="0"/>
        <w:autoSpaceDN w:val="0"/>
        <w:adjustRightInd w:val="0"/>
        <w:rPr>
          <w:rFonts w:ascii="Arial" w:hAnsi="Arial" w:cs="Arial"/>
          <w:sz w:val="24"/>
          <w:szCs w:val="24"/>
        </w:rPr>
      </w:pPr>
      <w:r w:rsidRPr="0000050E">
        <w:rPr>
          <w:rFonts w:ascii="Arial" w:hAnsi="Arial" w:cs="Arial"/>
          <w:sz w:val="24"/>
          <w:szCs w:val="24"/>
        </w:rPr>
        <w:t xml:space="preserve">1. </w:t>
      </w:r>
      <w:r w:rsidRPr="0000050E">
        <w:rPr>
          <w:rFonts w:ascii="Arial" w:eastAsia="Calibri" w:hAnsi="Arial" w:cs="Arial"/>
          <w:sz w:val="24"/>
          <w:szCs w:val="24"/>
        </w:rPr>
        <w:t>Sheila is a student with a suspected learning disability.  Her parents are very unsure of special education, based on their experiences in school. The IEP team scheduled an IEP meeting in the next three weeks. What are some strategies you might implement to build a partnership with Shelia Parents that might help them with the IEP process?</w:t>
      </w:r>
    </w:p>
    <w:p w:rsidR="0000050E" w:rsidRPr="0000050E" w:rsidRDefault="0000050E" w:rsidP="0000050E">
      <w:pPr>
        <w:widowControl w:val="0"/>
        <w:autoSpaceDE w:val="0"/>
        <w:autoSpaceDN w:val="0"/>
        <w:adjustRightInd w:val="0"/>
        <w:rPr>
          <w:rFonts w:ascii="Arial" w:hAnsi="Arial" w:cs="Arial"/>
          <w:sz w:val="24"/>
          <w:szCs w:val="24"/>
          <w:lang w:bidi="en-US"/>
        </w:rPr>
      </w:pPr>
      <w:r w:rsidRPr="0000050E">
        <w:rPr>
          <w:rFonts w:ascii="Arial" w:hAnsi="Arial" w:cs="Arial"/>
          <w:sz w:val="24"/>
          <w:szCs w:val="24"/>
          <w:lang w:bidi="en-US"/>
        </w:rPr>
        <w:t>Due June 21, 2012</w:t>
      </w:r>
    </w:p>
    <w:p w:rsidR="0000050E" w:rsidRPr="0000050E" w:rsidRDefault="0000050E" w:rsidP="0000050E">
      <w:pPr>
        <w:ind w:left="720"/>
        <w:rPr>
          <w:rFonts w:ascii="Arial" w:eastAsia="Calibri" w:hAnsi="Arial" w:cs="Arial"/>
          <w:i/>
          <w:sz w:val="24"/>
          <w:szCs w:val="24"/>
        </w:rPr>
      </w:pPr>
      <w:r w:rsidRPr="0000050E">
        <w:rPr>
          <w:rFonts w:ascii="Arial" w:hAnsi="Arial" w:cs="Arial"/>
          <w:i/>
          <w:sz w:val="24"/>
          <w:szCs w:val="24"/>
          <w:lang w:bidi="en-US"/>
        </w:rPr>
        <w:t>1</w:t>
      </w:r>
      <w:r w:rsidRPr="0000050E">
        <w:rPr>
          <w:rFonts w:ascii="Arial" w:eastAsia="Calibri" w:hAnsi="Arial" w:cs="Arial"/>
          <w:i/>
          <w:sz w:val="24"/>
          <w:szCs w:val="24"/>
          <w:lang w:bidi="en-US"/>
        </w:rPr>
        <w:t>.</w:t>
      </w:r>
      <w:r w:rsidR="00597740">
        <w:rPr>
          <w:rFonts w:ascii="Arial" w:eastAsia="Calibri" w:hAnsi="Arial" w:cs="Arial"/>
          <w:i/>
          <w:sz w:val="24"/>
          <w:szCs w:val="24"/>
        </w:rPr>
        <w:t xml:space="preserve"> </w:t>
      </w:r>
      <w:proofErr w:type="gramStart"/>
      <w:r w:rsidR="00597740">
        <w:rPr>
          <w:rFonts w:ascii="Arial" w:eastAsia="Calibri" w:hAnsi="Arial" w:cs="Arial"/>
          <w:i/>
          <w:sz w:val="24"/>
          <w:szCs w:val="24"/>
        </w:rPr>
        <w:t xml:space="preserve">James </w:t>
      </w:r>
      <w:r w:rsidRPr="0000050E">
        <w:rPr>
          <w:rFonts w:ascii="Arial" w:eastAsia="Calibri" w:hAnsi="Arial" w:cs="Arial"/>
          <w:i/>
          <w:sz w:val="24"/>
          <w:szCs w:val="24"/>
        </w:rPr>
        <w:t xml:space="preserve"> has</w:t>
      </w:r>
      <w:proofErr w:type="gramEnd"/>
      <w:r w:rsidRPr="0000050E">
        <w:rPr>
          <w:rFonts w:ascii="Arial" w:eastAsia="Calibri" w:hAnsi="Arial" w:cs="Arial"/>
          <w:i/>
          <w:sz w:val="24"/>
          <w:szCs w:val="24"/>
        </w:rPr>
        <w:t xml:space="preserve"> a terrible time wi</w:t>
      </w:r>
      <w:r w:rsidR="00597740">
        <w:rPr>
          <w:rFonts w:ascii="Arial" w:eastAsia="Calibri" w:hAnsi="Arial" w:cs="Arial"/>
          <w:i/>
          <w:sz w:val="24"/>
          <w:szCs w:val="24"/>
        </w:rPr>
        <w:t>th spelling, usually failing his weekly spelling tests. He</w:t>
      </w:r>
      <w:r w:rsidRPr="0000050E">
        <w:rPr>
          <w:rFonts w:ascii="Arial" w:eastAsia="Calibri" w:hAnsi="Arial" w:cs="Arial"/>
          <w:i/>
          <w:sz w:val="24"/>
          <w:szCs w:val="24"/>
        </w:rPr>
        <w:t xml:space="preserve"> is an excellent reader and is on grade lev</w:t>
      </w:r>
      <w:r w:rsidR="004C042D">
        <w:rPr>
          <w:rFonts w:ascii="Arial" w:eastAsia="Calibri" w:hAnsi="Arial" w:cs="Arial"/>
          <w:i/>
          <w:sz w:val="24"/>
          <w:szCs w:val="24"/>
        </w:rPr>
        <w:t xml:space="preserve">el. Because he struggles with spelling, </w:t>
      </w:r>
      <w:r w:rsidRPr="0000050E">
        <w:rPr>
          <w:rFonts w:ascii="Arial" w:eastAsia="Calibri" w:hAnsi="Arial" w:cs="Arial"/>
          <w:i/>
          <w:sz w:val="24"/>
          <w:szCs w:val="24"/>
        </w:rPr>
        <w:t>he hates Writer’s Workshop. The teacher approaches you as a s</w:t>
      </w:r>
      <w:r w:rsidR="004C042D">
        <w:rPr>
          <w:rFonts w:ascii="Arial" w:eastAsia="Calibri" w:hAnsi="Arial" w:cs="Arial"/>
          <w:i/>
          <w:sz w:val="24"/>
          <w:szCs w:val="24"/>
        </w:rPr>
        <w:t xml:space="preserve">pecial educator and asks, “Can </w:t>
      </w:r>
      <w:r w:rsidRPr="0000050E">
        <w:rPr>
          <w:rFonts w:ascii="Arial" w:eastAsia="Calibri" w:hAnsi="Arial" w:cs="Arial"/>
          <w:i/>
          <w:sz w:val="24"/>
          <w:szCs w:val="24"/>
        </w:rPr>
        <w:t xml:space="preserve">he qualify for special education in spelling? If so how do I start the referral process?”   What is your response to this teacher? </w:t>
      </w:r>
    </w:p>
    <w:p w:rsidR="0000050E" w:rsidRPr="0000050E" w:rsidRDefault="0000050E" w:rsidP="0000050E">
      <w:pPr>
        <w:rPr>
          <w:rFonts w:ascii="Arial" w:eastAsia="Calibri" w:hAnsi="Arial" w:cs="Arial"/>
          <w:i/>
          <w:sz w:val="24"/>
          <w:szCs w:val="24"/>
        </w:rPr>
      </w:pPr>
    </w:p>
    <w:p w:rsidR="0000050E" w:rsidRPr="0000050E" w:rsidRDefault="0000050E" w:rsidP="0000050E">
      <w:pPr>
        <w:ind w:left="720"/>
        <w:rPr>
          <w:rFonts w:ascii="Arial" w:hAnsi="Arial" w:cs="Arial"/>
          <w:i/>
          <w:sz w:val="24"/>
          <w:szCs w:val="24"/>
        </w:rPr>
      </w:pPr>
      <w:r w:rsidRPr="0000050E">
        <w:rPr>
          <w:rFonts w:ascii="Arial" w:hAnsi="Arial" w:cs="Arial"/>
          <w:i/>
          <w:sz w:val="24"/>
          <w:szCs w:val="24"/>
        </w:rPr>
        <w:lastRenderedPageBreak/>
        <w:t>2</w:t>
      </w:r>
      <w:r w:rsidRPr="0000050E">
        <w:rPr>
          <w:rFonts w:ascii="Arial" w:eastAsia="Calibri" w:hAnsi="Arial" w:cs="Arial"/>
          <w:i/>
          <w:sz w:val="24"/>
          <w:szCs w:val="24"/>
        </w:rPr>
        <w:t xml:space="preserve">. Oscar’s parents had him tested for dyslexia. They give you a copy of the testing results and the private psychologist gave his a label of phonological dyslexia. They would like him tested for special education. How would you explain to Oscar’s parents, the process for testing him for a specific learning disability in basic reading?   </w:t>
      </w:r>
    </w:p>
    <w:p w:rsidR="0000050E" w:rsidRPr="0000050E" w:rsidRDefault="0000050E" w:rsidP="0000050E">
      <w:pPr>
        <w:rPr>
          <w:rFonts w:ascii="Arial" w:hAnsi="Arial" w:cs="Arial"/>
          <w:i/>
          <w:sz w:val="24"/>
          <w:szCs w:val="24"/>
        </w:rPr>
      </w:pPr>
      <w:r w:rsidRPr="0000050E">
        <w:rPr>
          <w:rFonts w:ascii="Arial" w:hAnsi="Arial" w:cs="Arial"/>
          <w:i/>
          <w:sz w:val="24"/>
          <w:szCs w:val="24"/>
        </w:rPr>
        <w:t xml:space="preserve">Due June 22, 2012 </w:t>
      </w:r>
    </w:p>
    <w:p w:rsidR="0000050E" w:rsidRPr="00A735EE" w:rsidRDefault="0000050E" w:rsidP="00A735EE">
      <w:pPr>
        <w:ind w:left="720"/>
        <w:rPr>
          <w:rFonts w:ascii="Arial" w:eastAsia="Calibri" w:hAnsi="Arial" w:cs="Arial"/>
          <w:i/>
          <w:sz w:val="24"/>
          <w:szCs w:val="24"/>
        </w:rPr>
      </w:pPr>
      <w:r w:rsidRPr="0000050E">
        <w:rPr>
          <w:rFonts w:ascii="Arial" w:eastAsia="Calibri" w:hAnsi="Arial" w:cs="Arial"/>
          <w:i/>
          <w:sz w:val="24"/>
          <w:szCs w:val="24"/>
        </w:rPr>
        <w:t>1. Juanita, a pleasant second grader who recently arrived from Mexico with rudimentary English skills, was referred for a special education assessment after displaying sustained poor academic performance in the classroom. With permission from her parents, the team began the assessment process. All assessments were provided in Juniata’s native language. Juanita’s scores on the intelligence exam (WISC-III) demonstrated an IQ similar to students within the average range. She also performed poorly on the school’s standard reading, spelling, and writing tests. However, her adaptive and social living skills were above average. She was provided a research based intervention in the language of instruction and compared to a student with a similar profile, she did not respond to this instruction.</w:t>
      </w:r>
      <w:r w:rsidR="00A735EE">
        <w:rPr>
          <w:rFonts w:ascii="Arial" w:eastAsia="Calibri" w:hAnsi="Arial" w:cs="Arial"/>
          <w:i/>
          <w:sz w:val="24"/>
          <w:szCs w:val="24"/>
        </w:rPr>
        <w:t xml:space="preserve"> The body of evidence indicates that Juanita has a processing speed concern, which is greatly impacting her access to the general education core curriculum. You need to explain the results of the testing as well as the IEP process to the parents. </w:t>
      </w:r>
      <w:r w:rsidRPr="0000050E">
        <w:rPr>
          <w:rFonts w:ascii="Arial" w:eastAsia="Calibri" w:hAnsi="Arial" w:cs="Arial"/>
          <w:i/>
          <w:sz w:val="24"/>
          <w:szCs w:val="24"/>
        </w:rPr>
        <w:t xml:space="preserve"> </w:t>
      </w:r>
      <w:r w:rsidR="00A735EE">
        <w:rPr>
          <w:rFonts w:ascii="Arial" w:eastAsia="Calibri" w:hAnsi="Arial" w:cs="Arial"/>
          <w:i/>
          <w:sz w:val="24"/>
          <w:szCs w:val="24"/>
        </w:rPr>
        <w:t>How will you explain this to the parents, keeping in mind culturally responsiveness?</w:t>
      </w:r>
      <w:r w:rsidRPr="0000050E">
        <w:rPr>
          <w:rFonts w:ascii="Arial" w:eastAsia="Calibri" w:hAnsi="Arial" w:cs="Arial"/>
          <w:sz w:val="24"/>
          <w:szCs w:val="24"/>
        </w:rPr>
        <w:t xml:space="preserve"> </w:t>
      </w:r>
    </w:p>
    <w:tbl>
      <w:tblPr>
        <w:tblpPr w:leftFromText="180" w:rightFromText="180" w:vertAnchor="text" w:horzAnchor="margin" w:tblpXSpec="center"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7"/>
        <w:gridCol w:w="2941"/>
        <w:gridCol w:w="2880"/>
        <w:gridCol w:w="2970"/>
      </w:tblGrid>
      <w:tr w:rsidR="00A735EE" w:rsidRPr="00DE6441" w:rsidTr="00597740">
        <w:trPr>
          <w:trHeight w:val="350"/>
        </w:trPr>
        <w:tc>
          <w:tcPr>
            <w:tcW w:w="2027" w:type="dxa"/>
          </w:tcPr>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p>
        </w:tc>
        <w:tc>
          <w:tcPr>
            <w:tcW w:w="2941" w:type="dxa"/>
          </w:tcPr>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0 </w:t>
            </w:r>
            <w:r w:rsidRPr="00DE6441">
              <w:rPr>
                <w:rFonts w:ascii="Calibri" w:eastAsia="Calibri" w:hAnsi="Calibri" w:cs="Times New Roman"/>
                <w:lang w:bidi="en-US"/>
              </w:rPr>
              <w:t xml:space="preserve"> point</w:t>
            </w:r>
            <w:r>
              <w:rPr>
                <w:rFonts w:ascii="Calibri" w:eastAsia="Calibri" w:hAnsi="Calibri" w:cs="Times New Roman"/>
                <w:lang w:bidi="en-US"/>
              </w:rPr>
              <w:t>s</w:t>
            </w:r>
            <w:r w:rsidRPr="00DE6441">
              <w:rPr>
                <w:rFonts w:ascii="Calibri" w:eastAsia="Calibri" w:hAnsi="Calibri" w:cs="Times New Roman"/>
                <w:lang w:bidi="en-US"/>
              </w:rPr>
              <w:t xml:space="preserve"> </w:t>
            </w:r>
          </w:p>
        </w:tc>
        <w:tc>
          <w:tcPr>
            <w:tcW w:w="2880" w:type="dxa"/>
          </w:tcPr>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1 </w:t>
            </w:r>
            <w:r w:rsidRPr="00DE6441">
              <w:rPr>
                <w:rFonts w:ascii="Calibri" w:eastAsia="Calibri" w:hAnsi="Calibri" w:cs="Times New Roman"/>
                <w:lang w:bidi="en-US"/>
              </w:rPr>
              <w:t xml:space="preserve"> points </w:t>
            </w:r>
          </w:p>
        </w:tc>
        <w:tc>
          <w:tcPr>
            <w:tcW w:w="2970" w:type="dxa"/>
          </w:tcPr>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2</w:t>
            </w:r>
            <w:r w:rsidRPr="00DE6441">
              <w:rPr>
                <w:rFonts w:ascii="Calibri" w:eastAsia="Calibri" w:hAnsi="Calibri" w:cs="Times New Roman"/>
                <w:lang w:bidi="en-US"/>
              </w:rPr>
              <w:t xml:space="preserve"> points </w:t>
            </w:r>
          </w:p>
        </w:tc>
      </w:tr>
      <w:tr w:rsidR="00A735EE" w:rsidRPr="00DE6441" w:rsidTr="00597740">
        <w:tc>
          <w:tcPr>
            <w:tcW w:w="2027" w:type="dxa"/>
          </w:tcPr>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r w:rsidRPr="00DE6441">
              <w:rPr>
                <w:rFonts w:ascii="Calibri" w:eastAsia="Calibri" w:hAnsi="Calibri" w:cs="Times New Roman"/>
                <w:lang w:bidi="en-US"/>
              </w:rPr>
              <w:t>Each answer addresses the key concept correctly</w:t>
            </w:r>
          </w:p>
        </w:tc>
        <w:tc>
          <w:tcPr>
            <w:tcW w:w="2941" w:type="dxa"/>
          </w:tcPr>
          <w:p w:rsidR="00A735EE" w:rsidRPr="00DE6441" w:rsidRDefault="00597740"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The answer is incorrect.</w:t>
            </w:r>
          </w:p>
        </w:tc>
        <w:tc>
          <w:tcPr>
            <w:tcW w:w="2880" w:type="dxa"/>
          </w:tcPr>
          <w:p w:rsidR="00A735EE" w:rsidRPr="00DE6441" w:rsidRDefault="00597740"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The answer(s) is partially correct (see comments)</w:t>
            </w:r>
          </w:p>
        </w:tc>
        <w:tc>
          <w:tcPr>
            <w:tcW w:w="2970" w:type="dxa"/>
          </w:tcPr>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r w:rsidRPr="00DE6441">
              <w:rPr>
                <w:rFonts w:ascii="Calibri" w:eastAsia="Calibri" w:hAnsi="Calibri" w:cs="Times New Roman"/>
                <w:lang w:bidi="en-US"/>
              </w:rPr>
              <w:t xml:space="preserve">Each answer addressed the correct concept </w:t>
            </w:r>
          </w:p>
        </w:tc>
      </w:tr>
      <w:tr w:rsidR="00A735EE" w:rsidRPr="00DE6441" w:rsidTr="00597740">
        <w:tc>
          <w:tcPr>
            <w:tcW w:w="2027" w:type="dxa"/>
          </w:tcPr>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The answer is simple, clear and </w:t>
            </w:r>
            <w:r w:rsidRPr="00DE6441">
              <w:rPr>
                <w:rFonts w:ascii="Calibri" w:eastAsia="Calibri" w:hAnsi="Calibri" w:cs="Times New Roman"/>
                <w:lang w:bidi="en-US"/>
              </w:rPr>
              <w:t xml:space="preserve">concise </w:t>
            </w:r>
          </w:p>
        </w:tc>
        <w:tc>
          <w:tcPr>
            <w:tcW w:w="2941" w:type="dxa"/>
          </w:tcPr>
          <w:p w:rsidR="00A735EE" w:rsidRPr="00DE6441" w:rsidRDefault="00597740"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The answer is too long and difficult for a parent to understand</w:t>
            </w:r>
          </w:p>
        </w:tc>
        <w:tc>
          <w:tcPr>
            <w:tcW w:w="2880" w:type="dxa"/>
          </w:tcPr>
          <w:p w:rsidR="00A735EE" w:rsidRDefault="00597740"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The answer is more than 2 paragraphs </w:t>
            </w:r>
          </w:p>
          <w:p w:rsidR="00597740" w:rsidRPr="00DE6441" w:rsidRDefault="00597740"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The answer might be difficult for a parent to understand</w:t>
            </w:r>
          </w:p>
        </w:tc>
        <w:tc>
          <w:tcPr>
            <w:tcW w:w="2970" w:type="dxa"/>
          </w:tcPr>
          <w:p w:rsidR="00A735EE" w:rsidRDefault="00A735EE"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The answer is less than 2 paragraphs </w:t>
            </w:r>
          </w:p>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The answer would be understood by a typical parent</w:t>
            </w:r>
            <w:r w:rsidR="004C042D">
              <w:rPr>
                <w:rFonts w:ascii="Calibri" w:eastAsia="Calibri" w:hAnsi="Calibri" w:cs="Times New Roman"/>
                <w:lang w:bidi="en-US"/>
              </w:rPr>
              <w:t>/teacher</w:t>
            </w:r>
            <w:r>
              <w:rPr>
                <w:rFonts w:ascii="Calibri" w:eastAsia="Calibri" w:hAnsi="Calibri" w:cs="Times New Roman"/>
                <w:lang w:bidi="en-US"/>
              </w:rPr>
              <w:t xml:space="preserve"> with </w:t>
            </w:r>
            <w:r w:rsidR="00597740">
              <w:rPr>
                <w:rFonts w:ascii="Calibri" w:eastAsia="Calibri" w:hAnsi="Calibri" w:cs="Times New Roman"/>
                <w:lang w:bidi="en-US"/>
              </w:rPr>
              <w:t>no background in “</w:t>
            </w:r>
            <w:r w:rsidR="004C042D">
              <w:rPr>
                <w:rFonts w:ascii="Calibri" w:eastAsia="Calibri" w:hAnsi="Calibri" w:cs="Times New Roman"/>
                <w:lang w:bidi="en-US"/>
              </w:rPr>
              <w:t>Special Education</w:t>
            </w:r>
            <w:r w:rsidR="007E7669">
              <w:rPr>
                <w:rFonts w:ascii="Calibri" w:eastAsia="Calibri" w:hAnsi="Calibri" w:cs="Times New Roman"/>
                <w:lang w:bidi="en-US"/>
              </w:rPr>
              <w:t>”</w:t>
            </w:r>
          </w:p>
        </w:tc>
      </w:tr>
      <w:tr w:rsidR="00A735EE" w:rsidRPr="00DE6441" w:rsidTr="00597740">
        <w:tc>
          <w:tcPr>
            <w:tcW w:w="2027" w:type="dxa"/>
          </w:tcPr>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r w:rsidRPr="00DE6441">
              <w:rPr>
                <w:rFonts w:ascii="Calibri" w:eastAsia="Calibri" w:hAnsi="Calibri" w:cs="Times New Roman"/>
                <w:lang w:bidi="en-US"/>
              </w:rPr>
              <w:t xml:space="preserve">Each answer contains citations from the assigned text </w:t>
            </w:r>
          </w:p>
        </w:tc>
        <w:tc>
          <w:tcPr>
            <w:tcW w:w="2941" w:type="dxa"/>
          </w:tcPr>
          <w:p w:rsidR="00A735EE" w:rsidRPr="00DE6441" w:rsidRDefault="00597740"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No citations present </w:t>
            </w:r>
          </w:p>
        </w:tc>
        <w:tc>
          <w:tcPr>
            <w:tcW w:w="2880" w:type="dxa"/>
          </w:tcPr>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p>
        </w:tc>
        <w:tc>
          <w:tcPr>
            <w:tcW w:w="2970" w:type="dxa"/>
          </w:tcPr>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r w:rsidRPr="00DE6441">
              <w:rPr>
                <w:rFonts w:ascii="Calibri" w:eastAsia="Calibri" w:hAnsi="Calibri" w:cs="Times New Roman"/>
                <w:lang w:bidi="en-US"/>
              </w:rPr>
              <w:t>Each answer contained one citation from the text</w:t>
            </w:r>
            <w:r>
              <w:rPr>
                <w:rFonts w:ascii="Calibri" w:eastAsia="Calibri" w:hAnsi="Calibri" w:cs="Times New Roman"/>
                <w:lang w:bidi="en-US"/>
              </w:rPr>
              <w:t xml:space="preserve"> (indicated page number)</w:t>
            </w:r>
          </w:p>
        </w:tc>
      </w:tr>
      <w:tr w:rsidR="00A735EE" w:rsidRPr="00DE6441" w:rsidTr="00597740">
        <w:tc>
          <w:tcPr>
            <w:tcW w:w="2027" w:type="dxa"/>
          </w:tcPr>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The answer is void of technical terms and acronyms </w:t>
            </w:r>
          </w:p>
        </w:tc>
        <w:tc>
          <w:tcPr>
            <w:tcW w:w="2941" w:type="dxa"/>
          </w:tcPr>
          <w:p w:rsidR="00A735EE" w:rsidRPr="00DE6441" w:rsidRDefault="00597740"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The answer is laced full of technical terms and acronyms with no explanation </w:t>
            </w:r>
          </w:p>
        </w:tc>
        <w:tc>
          <w:tcPr>
            <w:tcW w:w="2880" w:type="dxa"/>
          </w:tcPr>
          <w:p w:rsidR="00A735EE" w:rsidRPr="00DE6441" w:rsidRDefault="00597740"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The answer contains a few technical terms/acronyms that don’t have explanation </w:t>
            </w:r>
          </w:p>
        </w:tc>
        <w:tc>
          <w:tcPr>
            <w:tcW w:w="2970" w:type="dxa"/>
          </w:tcPr>
          <w:p w:rsidR="00A735EE" w:rsidRPr="00DE6441" w:rsidRDefault="00597740"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T</w:t>
            </w:r>
            <w:r w:rsidR="00A735EE">
              <w:rPr>
                <w:rFonts w:ascii="Calibri" w:eastAsia="Calibri" w:hAnsi="Calibri" w:cs="Times New Roman"/>
                <w:lang w:bidi="en-US"/>
              </w:rPr>
              <w:t xml:space="preserve">he answer is void of technical terms or acronyms or has an explanation of the technical term/acronyms </w:t>
            </w:r>
          </w:p>
        </w:tc>
      </w:tr>
      <w:tr w:rsidR="00A735EE" w:rsidRPr="00DE6441" w:rsidTr="00597740">
        <w:tc>
          <w:tcPr>
            <w:tcW w:w="2027" w:type="dxa"/>
          </w:tcPr>
          <w:p w:rsidR="00A735EE" w:rsidRPr="00DE6441" w:rsidRDefault="00A735EE"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Each answer is objective, yet nurturing </w:t>
            </w:r>
          </w:p>
        </w:tc>
        <w:tc>
          <w:tcPr>
            <w:tcW w:w="2941" w:type="dxa"/>
          </w:tcPr>
          <w:p w:rsidR="00A735EE" w:rsidRPr="00DE6441" w:rsidRDefault="00597740"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The answer is laced full of opinions and is not parent friendly </w:t>
            </w:r>
          </w:p>
        </w:tc>
        <w:tc>
          <w:tcPr>
            <w:tcW w:w="2880" w:type="dxa"/>
          </w:tcPr>
          <w:p w:rsidR="00A735EE" w:rsidRDefault="00597740"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The answer has a hint of personal opinions</w:t>
            </w:r>
          </w:p>
          <w:p w:rsidR="00597740" w:rsidRPr="00DE6441" w:rsidRDefault="00597740"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The parent might be “put off” by this answer </w:t>
            </w:r>
          </w:p>
        </w:tc>
        <w:tc>
          <w:tcPr>
            <w:tcW w:w="2970" w:type="dxa"/>
          </w:tcPr>
          <w:p w:rsidR="00A735EE" w:rsidRDefault="00A735EE" w:rsidP="00A735EE">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Answer con</w:t>
            </w:r>
            <w:r w:rsidR="00597740">
              <w:rPr>
                <w:rFonts w:ascii="Calibri" w:eastAsia="Calibri" w:hAnsi="Calibri" w:cs="Times New Roman"/>
                <w:lang w:bidi="en-US"/>
              </w:rPr>
              <w:t>tains no personal opinions</w:t>
            </w:r>
            <w:r>
              <w:rPr>
                <w:rFonts w:ascii="Calibri" w:eastAsia="Calibri" w:hAnsi="Calibri" w:cs="Times New Roman"/>
                <w:lang w:bidi="en-US"/>
              </w:rPr>
              <w:t xml:space="preserve"> </w:t>
            </w:r>
          </w:p>
          <w:p w:rsidR="00A735EE" w:rsidRPr="00DE6441" w:rsidRDefault="00A735EE" w:rsidP="00597740">
            <w:pPr>
              <w:widowControl w:val="0"/>
              <w:autoSpaceDE w:val="0"/>
              <w:autoSpaceDN w:val="0"/>
              <w:adjustRightInd w:val="0"/>
              <w:spacing w:after="0" w:line="240" w:lineRule="auto"/>
              <w:rPr>
                <w:rFonts w:ascii="Calibri" w:eastAsia="Calibri" w:hAnsi="Calibri" w:cs="Times New Roman"/>
                <w:lang w:bidi="en-US"/>
              </w:rPr>
            </w:pPr>
            <w:r>
              <w:rPr>
                <w:rFonts w:ascii="Calibri" w:eastAsia="Calibri" w:hAnsi="Calibri" w:cs="Times New Roman"/>
                <w:lang w:bidi="en-US"/>
              </w:rPr>
              <w:t xml:space="preserve">A typical parent will </w:t>
            </w:r>
            <w:r w:rsidR="00597740">
              <w:rPr>
                <w:rFonts w:ascii="Calibri" w:eastAsia="Calibri" w:hAnsi="Calibri" w:cs="Times New Roman"/>
                <w:lang w:bidi="en-US"/>
              </w:rPr>
              <w:t xml:space="preserve">feel supported by this answer </w:t>
            </w:r>
          </w:p>
        </w:tc>
      </w:tr>
    </w:tbl>
    <w:p w:rsidR="00E74D09" w:rsidRPr="00597740" w:rsidRDefault="00E74D09" w:rsidP="00597740">
      <w:pPr>
        <w:widowControl w:val="0"/>
        <w:autoSpaceDE w:val="0"/>
        <w:autoSpaceDN w:val="0"/>
        <w:adjustRightInd w:val="0"/>
        <w:rPr>
          <w:i/>
          <w:lang w:bidi="en-US"/>
        </w:rPr>
      </w:pPr>
    </w:p>
    <w:sectPr w:rsidR="00E74D09" w:rsidRPr="00597740" w:rsidSect="00BB4BC7">
      <w:pgSz w:w="12240" w:h="1584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50A3"/>
    <w:multiLevelType w:val="hybridMultilevel"/>
    <w:tmpl w:val="78DAA15C"/>
    <w:lvl w:ilvl="0" w:tplc="0409000D">
      <w:start w:val="1"/>
      <w:numFmt w:val="bullet"/>
      <w:lvlText w:val=""/>
      <w:lvlJc w:val="left"/>
      <w:pPr>
        <w:ind w:left="825" w:hanging="360"/>
      </w:pPr>
      <w:rPr>
        <w:rFonts w:ascii="Wingdings" w:hAnsi="Wingding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
    <w:nsid w:val="02E95981"/>
    <w:multiLevelType w:val="hybridMultilevel"/>
    <w:tmpl w:val="E5269008"/>
    <w:lvl w:ilvl="0" w:tplc="2E1647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8A01C1"/>
    <w:multiLevelType w:val="multilevel"/>
    <w:tmpl w:val="D28A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AB5B0F"/>
    <w:multiLevelType w:val="hybridMultilevel"/>
    <w:tmpl w:val="2F44B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AC0D39"/>
    <w:multiLevelType w:val="multilevel"/>
    <w:tmpl w:val="3B8CF2BC"/>
    <w:lvl w:ilvl="0">
      <w:start w:val="1"/>
      <w:numFmt w:val="bullet"/>
      <w:lvlText w:val=""/>
      <w:lvlJc w:val="left"/>
      <w:pPr>
        <w:tabs>
          <w:tab w:val="num" w:pos="720"/>
        </w:tabs>
        <w:ind w:left="720" w:hanging="360"/>
      </w:pPr>
      <w:rPr>
        <w:rFonts w:ascii="Symbol" w:hAnsi="Symbol" w:hint="default"/>
        <w:sz w:val="20"/>
      </w:rPr>
    </w:lvl>
    <w:lvl w:ilvl="1">
      <w:start w:val="9"/>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6C1FFF"/>
    <w:multiLevelType w:val="hybridMultilevel"/>
    <w:tmpl w:val="66D42A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E8344B"/>
    <w:multiLevelType w:val="hybridMultilevel"/>
    <w:tmpl w:val="A2481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8737E"/>
    <w:multiLevelType w:val="hybridMultilevel"/>
    <w:tmpl w:val="05BA15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BB35E3"/>
    <w:multiLevelType w:val="hybridMultilevel"/>
    <w:tmpl w:val="0AA8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C532E5"/>
    <w:multiLevelType w:val="multilevel"/>
    <w:tmpl w:val="575249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11F7C8B"/>
    <w:multiLevelType w:val="hybridMultilevel"/>
    <w:tmpl w:val="CB38BE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083938"/>
    <w:multiLevelType w:val="hybridMultilevel"/>
    <w:tmpl w:val="C644CB1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6068E4"/>
    <w:multiLevelType w:val="hybridMultilevel"/>
    <w:tmpl w:val="71C86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434DAF"/>
    <w:multiLevelType w:val="hybridMultilevel"/>
    <w:tmpl w:val="869EC472"/>
    <w:lvl w:ilvl="0" w:tplc="4F62EDFC">
      <w:start w:val="1"/>
      <w:numFmt w:val="decimal"/>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6A2079"/>
    <w:multiLevelType w:val="hybridMultilevel"/>
    <w:tmpl w:val="E932D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0A3950"/>
    <w:multiLevelType w:val="hybridMultilevel"/>
    <w:tmpl w:val="6E9CE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495E7E"/>
    <w:multiLevelType w:val="hybridMultilevel"/>
    <w:tmpl w:val="B158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D30B34"/>
    <w:multiLevelType w:val="hybridMultilevel"/>
    <w:tmpl w:val="E018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054CBD"/>
    <w:multiLevelType w:val="multilevel"/>
    <w:tmpl w:val="48C2A0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E0C2E58"/>
    <w:multiLevelType w:val="hybridMultilevel"/>
    <w:tmpl w:val="D2827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577368"/>
    <w:multiLevelType w:val="multilevel"/>
    <w:tmpl w:val="514C4A9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2DF50F2"/>
    <w:multiLevelType w:val="hybridMultilevel"/>
    <w:tmpl w:val="FF9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143150"/>
    <w:multiLevelType w:val="hybridMultilevel"/>
    <w:tmpl w:val="B4D0F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944A4A"/>
    <w:multiLevelType w:val="hybridMultilevel"/>
    <w:tmpl w:val="953EE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70429D"/>
    <w:multiLevelType w:val="hybridMultilevel"/>
    <w:tmpl w:val="6F36E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C20A0C"/>
    <w:multiLevelType w:val="hybridMultilevel"/>
    <w:tmpl w:val="F6E40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D404ED"/>
    <w:multiLevelType w:val="hybridMultilevel"/>
    <w:tmpl w:val="75C443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555E53"/>
    <w:multiLevelType w:val="multilevel"/>
    <w:tmpl w:val="D0B6651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FD02433"/>
    <w:multiLevelType w:val="hybridMultilevel"/>
    <w:tmpl w:val="CBCA99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EC71A0"/>
    <w:multiLevelType w:val="hybridMultilevel"/>
    <w:tmpl w:val="4CE8C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846D26"/>
    <w:multiLevelType w:val="hybridMultilevel"/>
    <w:tmpl w:val="DDF0C0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5C11A8"/>
    <w:multiLevelType w:val="hybridMultilevel"/>
    <w:tmpl w:val="F21005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D77BEB"/>
    <w:multiLevelType w:val="hybridMultilevel"/>
    <w:tmpl w:val="B6882D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1643CD"/>
    <w:multiLevelType w:val="hybridMultilevel"/>
    <w:tmpl w:val="A3627D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34091E"/>
    <w:multiLevelType w:val="hybridMultilevel"/>
    <w:tmpl w:val="C4AA1F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8414B4"/>
    <w:multiLevelType w:val="hybridMultilevel"/>
    <w:tmpl w:val="4D2888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A6E1EE5"/>
    <w:multiLevelType w:val="hybridMultilevel"/>
    <w:tmpl w:val="F01E6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277FD1"/>
    <w:multiLevelType w:val="hybridMultilevel"/>
    <w:tmpl w:val="7B8A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EB585B"/>
    <w:multiLevelType w:val="hybridMultilevel"/>
    <w:tmpl w:val="224AF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4"/>
  </w:num>
  <w:num w:numId="2">
    <w:abstractNumId w:val="26"/>
  </w:num>
  <w:num w:numId="3">
    <w:abstractNumId w:val="7"/>
  </w:num>
  <w:num w:numId="4">
    <w:abstractNumId w:val="16"/>
  </w:num>
  <w:num w:numId="5">
    <w:abstractNumId w:val="24"/>
  </w:num>
  <w:num w:numId="6">
    <w:abstractNumId w:val="32"/>
  </w:num>
  <w:num w:numId="7">
    <w:abstractNumId w:val="0"/>
  </w:num>
  <w:num w:numId="8">
    <w:abstractNumId w:val="12"/>
  </w:num>
  <w:num w:numId="9">
    <w:abstractNumId w:val="31"/>
  </w:num>
  <w:num w:numId="10">
    <w:abstractNumId w:val="29"/>
  </w:num>
  <w:num w:numId="11">
    <w:abstractNumId w:val="38"/>
  </w:num>
  <w:num w:numId="12">
    <w:abstractNumId w:val="15"/>
  </w:num>
  <w:num w:numId="13">
    <w:abstractNumId w:val="33"/>
  </w:num>
  <w:num w:numId="14">
    <w:abstractNumId w:val="19"/>
  </w:num>
  <w:num w:numId="15">
    <w:abstractNumId w:val="6"/>
  </w:num>
  <w:num w:numId="16">
    <w:abstractNumId w:val="17"/>
  </w:num>
  <w:num w:numId="17">
    <w:abstractNumId w:val="25"/>
  </w:num>
  <w:num w:numId="18">
    <w:abstractNumId w:val="14"/>
  </w:num>
  <w:num w:numId="19">
    <w:abstractNumId w:val="22"/>
  </w:num>
  <w:num w:numId="20">
    <w:abstractNumId w:val="10"/>
  </w:num>
  <w:num w:numId="21">
    <w:abstractNumId w:val="5"/>
  </w:num>
  <w:num w:numId="22">
    <w:abstractNumId w:val="4"/>
  </w:num>
  <w:num w:numId="23">
    <w:abstractNumId w:val="2"/>
  </w:num>
  <w:num w:numId="24">
    <w:abstractNumId w:val="20"/>
  </w:num>
  <w:num w:numId="25">
    <w:abstractNumId w:val="9"/>
  </w:num>
  <w:num w:numId="26">
    <w:abstractNumId w:val="27"/>
  </w:num>
  <w:num w:numId="27">
    <w:abstractNumId w:val="18"/>
  </w:num>
  <w:num w:numId="28">
    <w:abstractNumId w:val="28"/>
  </w:num>
  <w:num w:numId="29">
    <w:abstractNumId w:val="36"/>
  </w:num>
  <w:num w:numId="30">
    <w:abstractNumId w:val="21"/>
  </w:num>
  <w:num w:numId="31">
    <w:abstractNumId w:val="35"/>
  </w:num>
  <w:num w:numId="32">
    <w:abstractNumId w:val="23"/>
  </w:num>
  <w:num w:numId="33">
    <w:abstractNumId w:val="30"/>
  </w:num>
  <w:num w:numId="34">
    <w:abstractNumId w:val="8"/>
  </w:num>
  <w:num w:numId="35">
    <w:abstractNumId w:val="3"/>
  </w:num>
  <w:num w:numId="36">
    <w:abstractNumId w:val="37"/>
  </w:num>
  <w:num w:numId="37">
    <w:abstractNumId w:val="13"/>
  </w:num>
  <w:num w:numId="38">
    <w:abstractNumId w:val="11"/>
  </w:num>
  <w:num w:numId="3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21D12"/>
    <w:rsid w:val="0000050E"/>
    <w:rsid w:val="00001C3D"/>
    <w:rsid w:val="00013150"/>
    <w:rsid w:val="0001744F"/>
    <w:rsid w:val="0005143F"/>
    <w:rsid w:val="000518F2"/>
    <w:rsid w:val="00064FCA"/>
    <w:rsid w:val="0008437E"/>
    <w:rsid w:val="000869DF"/>
    <w:rsid w:val="00086E08"/>
    <w:rsid w:val="000949DC"/>
    <w:rsid w:val="00097DD7"/>
    <w:rsid w:val="000B1F9A"/>
    <w:rsid w:val="000C6D6A"/>
    <w:rsid w:val="000E7F19"/>
    <w:rsid w:val="00137F43"/>
    <w:rsid w:val="001401A3"/>
    <w:rsid w:val="00186375"/>
    <w:rsid w:val="001912A4"/>
    <w:rsid w:val="00225E6D"/>
    <w:rsid w:val="002460F4"/>
    <w:rsid w:val="00252CC5"/>
    <w:rsid w:val="00274352"/>
    <w:rsid w:val="002A0F26"/>
    <w:rsid w:val="002A5A00"/>
    <w:rsid w:val="002A7B23"/>
    <w:rsid w:val="002D0E99"/>
    <w:rsid w:val="002E596B"/>
    <w:rsid w:val="002F176F"/>
    <w:rsid w:val="002F1ABE"/>
    <w:rsid w:val="00312C51"/>
    <w:rsid w:val="00315813"/>
    <w:rsid w:val="00346937"/>
    <w:rsid w:val="0035310E"/>
    <w:rsid w:val="00382BEC"/>
    <w:rsid w:val="003A6757"/>
    <w:rsid w:val="003B5774"/>
    <w:rsid w:val="003C47D3"/>
    <w:rsid w:val="003D17D6"/>
    <w:rsid w:val="003F5A36"/>
    <w:rsid w:val="003F741B"/>
    <w:rsid w:val="00404748"/>
    <w:rsid w:val="004059E1"/>
    <w:rsid w:val="00406E18"/>
    <w:rsid w:val="00434438"/>
    <w:rsid w:val="00445C2B"/>
    <w:rsid w:val="0047641D"/>
    <w:rsid w:val="004B2958"/>
    <w:rsid w:val="004C042D"/>
    <w:rsid w:val="004D7E1D"/>
    <w:rsid w:val="004E610B"/>
    <w:rsid w:val="004F3591"/>
    <w:rsid w:val="004F47CD"/>
    <w:rsid w:val="005132B7"/>
    <w:rsid w:val="005240C9"/>
    <w:rsid w:val="00527B6F"/>
    <w:rsid w:val="00535026"/>
    <w:rsid w:val="00597740"/>
    <w:rsid w:val="005D13DA"/>
    <w:rsid w:val="005D6223"/>
    <w:rsid w:val="005E02FF"/>
    <w:rsid w:val="005E4AE3"/>
    <w:rsid w:val="00623308"/>
    <w:rsid w:val="006B0024"/>
    <w:rsid w:val="006B22A1"/>
    <w:rsid w:val="006D1716"/>
    <w:rsid w:val="006F2D17"/>
    <w:rsid w:val="00743782"/>
    <w:rsid w:val="0075764E"/>
    <w:rsid w:val="00762CCF"/>
    <w:rsid w:val="007648E5"/>
    <w:rsid w:val="00797153"/>
    <w:rsid w:val="007C7919"/>
    <w:rsid w:val="007E24D0"/>
    <w:rsid w:val="007E7669"/>
    <w:rsid w:val="008105CD"/>
    <w:rsid w:val="00812E4B"/>
    <w:rsid w:val="00865998"/>
    <w:rsid w:val="008757E1"/>
    <w:rsid w:val="00876902"/>
    <w:rsid w:val="008C1D94"/>
    <w:rsid w:val="008C528E"/>
    <w:rsid w:val="008F4F85"/>
    <w:rsid w:val="0091048D"/>
    <w:rsid w:val="009717DE"/>
    <w:rsid w:val="009B7BCA"/>
    <w:rsid w:val="00A42EE2"/>
    <w:rsid w:val="00A46C1D"/>
    <w:rsid w:val="00A66BF7"/>
    <w:rsid w:val="00A735EE"/>
    <w:rsid w:val="00AB30F7"/>
    <w:rsid w:val="00AC6BC2"/>
    <w:rsid w:val="00B15F2D"/>
    <w:rsid w:val="00B1640A"/>
    <w:rsid w:val="00B33108"/>
    <w:rsid w:val="00B65149"/>
    <w:rsid w:val="00B72050"/>
    <w:rsid w:val="00B724AB"/>
    <w:rsid w:val="00B74B56"/>
    <w:rsid w:val="00B84395"/>
    <w:rsid w:val="00B968B1"/>
    <w:rsid w:val="00BB4BC7"/>
    <w:rsid w:val="00BB5D8F"/>
    <w:rsid w:val="00BC0C36"/>
    <w:rsid w:val="00BD772A"/>
    <w:rsid w:val="00C40957"/>
    <w:rsid w:val="00C42128"/>
    <w:rsid w:val="00C61742"/>
    <w:rsid w:val="00C675FA"/>
    <w:rsid w:val="00CA3CD4"/>
    <w:rsid w:val="00CB0B8F"/>
    <w:rsid w:val="00CC36CE"/>
    <w:rsid w:val="00CD140B"/>
    <w:rsid w:val="00CD4D0D"/>
    <w:rsid w:val="00CE72E5"/>
    <w:rsid w:val="00D0543F"/>
    <w:rsid w:val="00D21D12"/>
    <w:rsid w:val="00D23D2A"/>
    <w:rsid w:val="00D323EE"/>
    <w:rsid w:val="00D61976"/>
    <w:rsid w:val="00D91047"/>
    <w:rsid w:val="00DB65D0"/>
    <w:rsid w:val="00DD4488"/>
    <w:rsid w:val="00DF4E50"/>
    <w:rsid w:val="00E201B2"/>
    <w:rsid w:val="00E2144F"/>
    <w:rsid w:val="00E26C39"/>
    <w:rsid w:val="00E74D09"/>
    <w:rsid w:val="00E902FE"/>
    <w:rsid w:val="00EB010A"/>
    <w:rsid w:val="00EB703D"/>
    <w:rsid w:val="00EB7BAC"/>
    <w:rsid w:val="00EC4B54"/>
    <w:rsid w:val="00F071AB"/>
    <w:rsid w:val="00F10640"/>
    <w:rsid w:val="00F210A6"/>
    <w:rsid w:val="00F3563E"/>
    <w:rsid w:val="00F371F5"/>
    <w:rsid w:val="00F375C9"/>
    <w:rsid w:val="00F439AD"/>
    <w:rsid w:val="00F54E2C"/>
    <w:rsid w:val="00F632E4"/>
    <w:rsid w:val="00FB27EE"/>
    <w:rsid w:val="00FB4BEF"/>
    <w:rsid w:val="00FF56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D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D12"/>
    <w:pPr>
      <w:ind w:left="720"/>
      <w:contextualSpacing/>
    </w:pPr>
  </w:style>
  <w:style w:type="table" w:styleId="TableGrid">
    <w:name w:val="Table Grid"/>
    <w:basedOn w:val="TableNormal"/>
    <w:uiPriority w:val="59"/>
    <w:rsid w:val="00D21D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D21D12"/>
  </w:style>
  <w:style w:type="character" w:styleId="Hyperlink">
    <w:name w:val="Hyperlink"/>
    <w:basedOn w:val="DefaultParagraphFont"/>
    <w:uiPriority w:val="99"/>
    <w:unhideWhenUsed/>
    <w:rsid w:val="004F47CD"/>
    <w:rPr>
      <w:color w:val="0000FF"/>
      <w:u w:val="single"/>
    </w:rPr>
  </w:style>
  <w:style w:type="paragraph" w:styleId="BalloonText">
    <w:name w:val="Balloon Text"/>
    <w:basedOn w:val="Normal"/>
    <w:link w:val="BalloonTextChar"/>
    <w:uiPriority w:val="99"/>
    <w:semiHidden/>
    <w:unhideWhenUsed/>
    <w:rsid w:val="002E59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96B"/>
    <w:rPr>
      <w:rFonts w:ascii="Tahoma" w:hAnsi="Tahoma" w:cs="Tahoma"/>
      <w:sz w:val="16"/>
      <w:szCs w:val="16"/>
    </w:rPr>
  </w:style>
  <w:style w:type="paragraph" w:styleId="NormalWeb">
    <w:name w:val="Normal (Web)"/>
    <w:basedOn w:val="Normal"/>
    <w:uiPriority w:val="99"/>
    <w:semiHidden/>
    <w:unhideWhenUsed/>
    <w:rsid w:val="00EC4B54"/>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6799942">
      <w:bodyDiv w:val="1"/>
      <w:marLeft w:val="0"/>
      <w:marRight w:val="0"/>
      <w:marTop w:val="0"/>
      <w:marBottom w:val="0"/>
      <w:divBdr>
        <w:top w:val="none" w:sz="0" w:space="0" w:color="auto"/>
        <w:left w:val="none" w:sz="0" w:space="0" w:color="auto"/>
        <w:bottom w:val="none" w:sz="0" w:space="0" w:color="auto"/>
        <w:right w:val="none" w:sz="0" w:space="0" w:color="auto"/>
      </w:divBdr>
    </w:div>
    <w:div w:id="1123305586">
      <w:bodyDiv w:val="1"/>
      <w:marLeft w:val="0"/>
      <w:marRight w:val="0"/>
      <w:marTop w:val="0"/>
      <w:marBottom w:val="0"/>
      <w:divBdr>
        <w:top w:val="none" w:sz="0" w:space="0" w:color="auto"/>
        <w:left w:val="none" w:sz="0" w:space="0" w:color="auto"/>
        <w:bottom w:val="none" w:sz="0" w:space="0" w:color="auto"/>
        <w:right w:val="none" w:sz="0" w:space="0" w:color="auto"/>
      </w:divBdr>
    </w:div>
    <w:div w:id="1142650227">
      <w:bodyDiv w:val="1"/>
      <w:marLeft w:val="0"/>
      <w:marRight w:val="0"/>
      <w:marTop w:val="0"/>
      <w:marBottom w:val="0"/>
      <w:divBdr>
        <w:top w:val="none" w:sz="0" w:space="0" w:color="auto"/>
        <w:left w:val="none" w:sz="0" w:space="0" w:color="auto"/>
        <w:bottom w:val="none" w:sz="0" w:space="0" w:color="auto"/>
        <w:right w:val="none" w:sz="0" w:space="0" w:color="auto"/>
      </w:divBdr>
    </w:div>
    <w:div w:id="1239750688">
      <w:bodyDiv w:val="1"/>
      <w:marLeft w:val="0"/>
      <w:marRight w:val="0"/>
      <w:marTop w:val="0"/>
      <w:marBottom w:val="0"/>
      <w:divBdr>
        <w:top w:val="none" w:sz="0" w:space="0" w:color="auto"/>
        <w:left w:val="none" w:sz="0" w:space="0" w:color="auto"/>
        <w:bottom w:val="none" w:sz="0" w:space="0" w:color="auto"/>
        <w:right w:val="none" w:sz="0" w:space="0" w:color="auto"/>
      </w:divBdr>
    </w:div>
    <w:div w:id="1620987960">
      <w:bodyDiv w:val="1"/>
      <w:marLeft w:val="0"/>
      <w:marRight w:val="0"/>
      <w:marTop w:val="0"/>
      <w:marBottom w:val="0"/>
      <w:divBdr>
        <w:top w:val="none" w:sz="0" w:space="0" w:color="auto"/>
        <w:left w:val="none" w:sz="0" w:space="0" w:color="auto"/>
        <w:bottom w:val="none" w:sz="0" w:space="0" w:color="auto"/>
        <w:right w:val="none" w:sz="0" w:space="0" w:color="auto"/>
      </w:divBdr>
    </w:div>
    <w:div w:id="1668292274">
      <w:bodyDiv w:val="1"/>
      <w:marLeft w:val="0"/>
      <w:marRight w:val="0"/>
      <w:marTop w:val="0"/>
      <w:marBottom w:val="0"/>
      <w:divBdr>
        <w:top w:val="none" w:sz="0" w:space="0" w:color="auto"/>
        <w:left w:val="none" w:sz="0" w:space="0" w:color="auto"/>
        <w:bottom w:val="none" w:sz="0" w:space="0" w:color="auto"/>
        <w:right w:val="none" w:sz="0" w:space="0" w:color="auto"/>
      </w:divBdr>
    </w:div>
    <w:div w:id="1721709169">
      <w:bodyDiv w:val="1"/>
      <w:marLeft w:val="0"/>
      <w:marRight w:val="0"/>
      <w:marTop w:val="0"/>
      <w:marBottom w:val="0"/>
      <w:divBdr>
        <w:top w:val="none" w:sz="0" w:space="0" w:color="auto"/>
        <w:left w:val="none" w:sz="0" w:space="0" w:color="auto"/>
        <w:bottom w:val="none" w:sz="0" w:space="0" w:color="auto"/>
        <w:right w:val="none" w:sz="0" w:space="0" w:color="auto"/>
      </w:divBdr>
    </w:div>
    <w:div w:id="1821262687">
      <w:bodyDiv w:val="1"/>
      <w:marLeft w:val="0"/>
      <w:marRight w:val="0"/>
      <w:marTop w:val="0"/>
      <w:marBottom w:val="0"/>
      <w:divBdr>
        <w:top w:val="none" w:sz="0" w:space="0" w:color="auto"/>
        <w:left w:val="none" w:sz="0" w:space="0" w:color="auto"/>
        <w:bottom w:val="none" w:sz="0" w:space="0" w:color="auto"/>
        <w:right w:val="none" w:sz="0" w:space="0" w:color="auto"/>
      </w:divBdr>
    </w:div>
    <w:div w:id="202297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Robert Frantum-Allen</cp:lastModifiedBy>
  <cp:revision>2</cp:revision>
  <cp:lastPrinted>2011-01-05T21:17:00Z</cp:lastPrinted>
  <dcterms:created xsi:type="dcterms:W3CDTF">2012-06-11T15:55:00Z</dcterms:created>
  <dcterms:modified xsi:type="dcterms:W3CDTF">2012-06-11T15:55:00Z</dcterms:modified>
</cp:coreProperties>
</file>